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06" w:rsidRPr="00A823D0" w:rsidRDefault="00285D06" w:rsidP="00285D06">
      <w:pPr>
        <w:jc w:val="center"/>
        <w:rPr>
          <w:color w:val="000000"/>
        </w:rPr>
      </w:pPr>
      <w:bookmarkStart w:id="0" w:name="_GoBack"/>
      <w:bookmarkEnd w:id="0"/>
      <w:r>
        <w:t xml:space="preserve">Gráficos e tabelas citados no artigo: </w:t>
      </w:r>
      <w:r w:rsidRPr="00A823D0">
        <w:rPr>
          <w:color w:val="000000"/>
        </w:rPr>
        <w:t>DCTV: O PROGRAMA DE TV DA EMBRAPA PARA DIVULGAÇÃO DE NOVAÇÕES AGROPECUÁRIAS – RESULTADOS DA PESQUISA DE RECEPÇÃO E AUDIÊNCIA</w:t>
      </w:r>
    </w:p>
    <w:p w:rsidR="00285D06" w:rsidRDefault="00285D06"/>
    <w:p w:rsidR="00285D06" w:rsidRPr="00A823D0" w:rsidRDefault="00285D06" w:rsidP="00285D06">
      <w:pPr>
        <w:ind w:firstLine="708"/>
        <w:jc w:val="both"/>
      </w:pPr>
      <w:r w:rsidRPr="00A823D0">
        <w:t>A tabela 1, a seguir, apresenta o tamanho total da amostra das entrevistas com a população em geral, proporcionalmente à população com antena parabólica por região.</w:t>
      </w:r>
    </w:p>
    <w:p w:rsidR="00285D06" w:rsidRPr="00A823D0" w:rsidRDefault="00285D06" w:rsidP="00285D06">
      <w:pPr>
        <w:jc w:val="both"/>
        <w:rPr>
          <w:color w:val="FF0000"/>
        </w:rPr>
      </w:pPr>
    </w:p>
    <w:p w:rsidR="00285D06" w:rsidRPr="00722482" w:rsidRDefault="00285D06" w:rsidP="00285D06">
      <w:pPr>
        <w:jc w:val="both"/>
        <w:rPr>
          <w:color w:val="FF0000"/>
          <w:sz w:val="22"/>
          <w:szCs w:val="22"/>
        </w:rPr>
      </w:pPr>
    </w:p>
    <w:p w:rsidR="00285D06" w:rsidRPr="00B8744F" w:rsidRDefault="00285D06" w:rsidP="00285D06">
      <w:pPr>
        <w:jc w:val="center"/>
        <w:rPr>
          <w:sz w:val="22"/>
          <w:szCs w:val="22"/>
        </w:rPr>
      </w:pPr>
      <w:r w:rsidRPr="00B8744F">
        <w:rPr>
          <w:sz w:val="22"/>
          <w:szCs w:val="22"/>
        </w:rPr>
        <w:object w:dxaOrig="9255" w:dyaOrig="3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9pt;height:128.15pt" o:ole="">
            <v:imagedata r:id="rId5" o:title=""/>
          </v:shape>
          <o:OLEObject Type="Embed" ProgID="PBrush" ShapeID="_x0000_i1025" DrawAspect="Content" ObjectID="_1524988029" r:id="rId6"/>
        </w:object>
      </w:r>
    </w:p>
    <w:p w:rsidR="00285D06" w:rsidRDefault="00285D06"/>
    <w:p w:rsidR="00285D06" w:rsidRDefault="00285D06"/>
    <w:p w:rsidR="00285D06" w:rsidRDefault="00285D06" w:rsidP="00285D06">
      <w:pPr>
        <w:jc w:val="both"/>
        <w:rPr>
          <w:sz w:val="22"/>
          <w:szCs w:val="22"/>
        </w:rPr>
      </w:pPr>
    </w:p>
    <w:p w:rsidR="00285D06" w:rsidRPr="009968A7" w:rsidRDefault="00285D06" w:rsidP="00285D06">
      <w:pPr>
        <w:jc w:val="both"/>
        <w:rPr>
          <w:sz w:val="20"/>
          <w:szCs w:val="20"/>
        </w:rPr>
      </w:pPr>
      <w:r w:rsidRPr="009968A7">
        <w:rPr>
          <w:b/>
          <w:sz w:val="20"/>
          <w:szCs w:val="20"/>
        </w:rPr>
        <w:t xml:space="preserve">Tabela 1: </w:t>
      </w:r>
      <w:r w:rsidRPr="009968A7">
        <w:rPr>
          <w:sz w:val="20"/>
          <w:szCs w:val="20"/>
        </w:rPr>
        <w:t>Total da amostra de entrevistas com população em geral</w:t>
      </w:r>
    </w:p>
    <w:tbl>
      <w:tblPr>
        <w:tblW w:w="5000" w:type="pct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1242"/>
        <w:gridCol w:w="1135"/>
        <w:gridCol w:w="1739"/>
        <w:gridCol w:w="1287"/>
        <w:gridCol w:w="1503"/>
        <w:gridCol w:w="785"/>
        <w:gridCol w:w="1029"/>
      </w:tblGrid>
      <w:tr w:rsidR="00285D06" w:rsidRPr="00E174D5" w:rsidTr="00EA6D10">
        <w:tc>
          <w:tcPr>
            <w:tcW w:w="712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722482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Região</w:t>
            </w:r>
          </w:p>
        </w:tc>
        <w:tc>
          <w:tcPr>
            <w:tcW w:w="651" w:type="pct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722482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População</w:t>
            </w:r>
          </w:p>
        </w:tc>
        <w:tc>
          <w:tcPr>
            <w:tcW w:w="997" w:type="pct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722482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 xml:space="preserve">Penetração </w:t>
            </w:r>
          </w:p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722482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 xml:space="preserve">de antena parabólica, </w:t>
            </w:r>
          </w:p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722482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p/ região (%)</w:t>
            </w:r>
          </w:p>
        </w:tc>
        <w:tc>
          <w:tcPr>
            <w:tcW w:w="738" w:type="pct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722482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 xml:space="preserve">População com antena parabólica, </w:t>
            </w:r>
          </w:p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722482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p/ região</w:t>
            </w:r>
          </w:p>
        </w:tc>
        <w:tc>
          <w:tcPr>
            <w:tcW w:w="862" w:type="pct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722482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 xml:space="preserve">População com antena parabólica, </w:t>
            </w:r>
          </w:p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722482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p/ região (%)</w:t>
            </w:r>
          </w:p>
        </w:tc>
        <w:tc>
          <w:tcPr>
            <w:tcW w:w="450" w:type="pct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722482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Amostra</w:t>
            </w:r>
          </w:p>
        </w:tc>
        <w:tc>
          <w:tcPr>
            <w:tcW w:w="591" w:type="pct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722482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Erro amostral</w:t>
            </w:r>
          </w:p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722482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(±)</w:t>
            </w:r>
          </w:p>
        </w:tc>
      </w:tr>
      <w:tr w:rsidR="00285D06" w:rsidRPr="00722482" w:rsidTr="00EA6D10">
        <w:tc>
          <w:tcPr>
            <w:tcW w:w="712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ind w:firstLine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2482">
              <w:rPr>
                <w:rFonts w:ascii="Calibri" w:hAnsi="Calibri"/>
                <w:b/>
                <w:bCs/>
                <w:sz w:val="16"/>
                <w:szCs w:val="16"/>
              </w:rPr>
              <w:t>Norte</w:t>
            </w:r>
          </w:p>
        </w:tc>
        <w:tc>
          <w:tcPr>
            <w:tcW w:w="651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158.644,54</w:t>
            </w:r>
          </w:p>
        </w:tc>
        <w:tc>
          <w:tcPr>
            <w:tcW w:w="997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738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 xml:space="preserve"> 46.006,92</w:t>
            </w:r>
          </w:p>
        </w:tc>
        <w:tc>
          <w:tcPr>
            <w:tcW w:w="862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tabs>
                <w:tab w:val="left" w:pos="317"/>
              </w:tabs>
              <w:ind w:right="240" w:firstLine="0"/>
              <w:jc w:val="right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7,54</w:t>
            </w:r>
          </w:p>
        </w:tc>
        <w:tc>
          <w:tcPr>
            <w:tcW w:w="450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ind w:right="28"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 xml:space="preserve"> 161</w:t>
            </w:r>
          </w:p>
        </w:tc>
        <w:tc>
          <w:tcPr>
            <w:tcW w:w="591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±7,5</w:t>
            </w:r>
          </w:p>
        </w:tc>
      </w:tr>
      <w:tr w:rsidR="00285D06" w:rsidRPr="00722482" w:rsidTr="00EA6D10">
        <w:tc>
          <w:tcPr>
            <w:tcW w:w="712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ind w:firstLine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2482">
              <w:rPr>
                <w:rFonts w:ascii="Calibri" w:hAnsi="Calibri"/>
                <w:b/>
                <w:bCs/>
                <w:sz w:val="16"/>
                <w:szCs w:val="16"/>
              </w:rPr>
              <w:t>Nordeste</w:t>
            </w:r>
          </w:p>
        </w:tc>
        <w:tc>
          <w:tcPr>
            <w:tcW w:w="651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530.819,50</w:t>
            </w:r>
          </w:p>
        </w:tc>
        <w:tc>
          <w:tcPr>
            <w:tcW w:w="997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42</w:t>
            </w:r>
          </w:p>
        </w:tc>
        <w:tc>
          <w:tcPr>
            <w:tcW w:w="738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222.944,19</w:t>
            </w:r>
          </w:p>
        </w:tc>
        <w:tc>
          <w:tcPr>
            <w:tcW w:w="862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tabs>
                <w:tab w:val="left" w:pos="317"/>
              </w:tabs>
              <w:ind w:right="240" w:firstLine="0"/>
              <w:jc w:val="right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36,52</w:t>
            </w:r>
          </w:p>
        </w:tc>
        <w:tc>
          <w:tcPr>
            <w:tcW w:w="450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ind w:right="28"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 xml:space="preserve"> 782</w:t>
            </w:r>
          </w:p>
        </w:tc>
        <w:tc>
          <w:tcPr>
            <w:tcW w:w="591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±3,5</w:t>
            </w:r>
          </w:p>
        </w:tc>
      </w:tr>
      <w:tr w:rsidR="00285D06" w:rsidRPr="00E174D5" w:rsidTr="00EA6D10">
        <w:tc>
          <w:tcPr>
            <w:tcW w:w="712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ind w:firstLine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2482">
              <w:rPr>
                <w:rFonts w:ascii="Calibri" w:hAnsi="Calibri"/>
                <w:b/>
                <w:bCs/>
                <w:sz w:val="16"/>
                <w:szCs w:val="16"/>
              </w:rPr>
              <w:t>Sudeste</w:t>
            </w:r>
          </w:p>
        </w:tc>
        <w:tc>
          <w:tcPr>
            <w:tcW w:w="651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803.644,10</w:t>
            </w:r>
          </w:p>
        </w:tc>
        <w:tc>
          <w:tcPr>
            <w:tcW w:w="997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738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208.947,47</w:t>
            </w:r>
          </w:p>
        </w:tc>
        <w:tc>
          <w:tcPr>
            <w:tcW w:w="862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tabs>
                <w:tab w:val="left" w:pos="317"/>
              </w:tabs>
              <w:ind w:right="240" w:firstLine="0"/>
              <w:jc w:val="right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34,23</w:t>
            </w:r>
          </w:p>
        </w:tc>
        <w:tc>
          <w:tcPr>
            <w:tcW w:w="450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ind w:right="28"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 xml:space="preserve"> 733</w:t>
            </w:r>
          </w:p>
        </w:tc>
        <w:tc>
          <w:tcPr>
            <w:tcW w:w="591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±3,6</w:t>
            </w:r>
          </w:p>
        </w:tc>
      </w:tr>
      <w:tr w:rsidR="00285D06" w:rsidRPr="00722482" w:rsidTr="00EA6D10">
        <w:tc>
          <w:tcPr>
            <w:tcW w:w="712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ind w:firstLine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2482">
              <w:rPr>
                <w:rFonts w:ascii="Calibri" w:hAnsi="Calibri"/>
                <w:b/>
                <w:bCs/>
                <w:sz w:val="16"/>
                <w:szCs w:val="16"/>
              </w:rPr>
              <w:t>Sul</w:t>
            </w:r>
          </w:p>
        </w:tc>
        <w:tc>
          <w:tcPr>
            <w:tcW w:w="651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273.868,91</w:t>
            </w:r>
          </w:p>
        </w:tc>
        <w:tc>
          <w:tcPr>
            <w:tcW w:w="997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738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 xml:space="preserve">  87.638,05</w:t>
            </w:r>
          </w:p>
        </w:tc>
        <w:tc>
          <w:tcPr>
            <w:tcW w:w="862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tabs>
                <w:tab w:val="left" w:pos="317"/>
              </w:tabs>
              <w:ind w:right="240" w:firstLine="0"/>
              <w:jc w:val="right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14,36</w:t>
            </w:r>
          </w:p>
        </w:tc>
        <w:tc>
          <w:tcPr>
            <w:tcW w:w="450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ind w:right="28"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 xml:space="preserve"> 316</w:t>
            </w:r>
          </w:p>
        </w:tc>
        <w:tc>
          <w:tcPr>
            <w:tcW w:w="591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±5,5</w:t>
            </w:r>
          </w:p>
        </w:tc>
      </w:tr>
      <w:tr w:rsidR="00285D06" w:rsidRPr="00722482" w:rsidTr="00EA6D10">
        <w:tc>
          <w:tcPr>
            <w:tcW w:w="712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ind w:firstLine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2482">
              <w:rPr>
                <w:rFonts w:ascii="Calibri" w:hAnsi="Calibri"/>
                <w:b/>
                <w:bCs/>
                <w:sz w:val="16"/>
                <w:szCs w:val="16"/>
              </w:rPr>
              <w:t>Centro-Oeste</w:t>
            </w:r>
          </w:p>
        </w:tc>
        <w:tc>
          <w:tcPr>
            <w:tcW w:w="651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140.580,94</w:t>
            </w:r>
          </w:p>
        </w:tc>
        <w:tc>
          <w:tcPr>
            <w:tcW w:w="997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738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 xml:space="preserve">  42.174,28</w:t>
            </w:r>
          </w:p>
        </w:tc>
        <w:tc>
          <w:tcPr>
            <w:tcW w:w="862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tabs>
                <w:tab w:val="left" w:pos="317"/>
              </w:tabs>
              <w:ind w:right="240" w:firstLine="0"/>
              <w:jc w:val="right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6,91</w:t>
            </w:r>
          </w:p>
        </w:tc>
        <w:tc>
          <w:tcPr>
            <w:tcW w:w="450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ind w:right="28"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 xml:space="preserve"> 148</w:t>
            </w:r>
          </w:p>
        </w:tc>
        <w:tc>
          <w:tcPr>
            <w:tcW w:w="591" w:type="pct"/>
            <w:shd w:val="clear" w:color="auto" w:fill="DEEAF6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±7,8</w:t>
            </w:r>
          </w:p>
        </w:tc>
      </w:tr>
      <w:tr w:rsidR="00285D06" w:rsidRPr="00722482" w:rsidTr="00EA6D10">
        <w:tc>
          <w:tcPr>
            <w:tcW w:w="712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ind w:firstLine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2482">
              <w:rPr>
                <w:rFonts w:ascii="Calibri" w:hAnsi="Calibri"/>
                <w:b/>
                <w:bCs/>
                <w:sz w:val="16"/>
                <w:szCs w:val="16"/>
              </w:rPr>
              <w:t xml:space="preserve">Brasil </w:t>
            </w:r>
          </w:p>
        </w:tc>
        <w:tc>
          <w:tcPr>
            <w:tcW w:w="651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1.907.557,99</w:t>
            </w:r>
          </w:p>
        </w:tc>
        <w:tc>
          <w:tcPr>
            <w:tcW w:w="997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738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610.418,56</w:t>
            </w:r>
          </w:p>
        </w:tc>
        <w:tc>
          <w:tcPr>
            <w:tcW w:w="862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tabs>
                <w:tab w:val="left" w:pos="317"/>
              </w:tabs>
              <w:ind w:right="240" w:firstLine="0"/>
              <w:jc w:val="right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100,00</w:t>
            </w:r>
          </w:p>
        </w:tc>
        <w:tc>
          <w:tcPr>
            <w:tcW w:w="450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ind w:right="28"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2.140</w:t>
            </w:r>
          </w:p>
        </w:tc>
        <w:tc>
          <w:tcPr>
            <w:tcW w:w="591" w:type="pct"/>
            <w:shd w:val="clear" w:color="auto" w:fill="auto"/>
          </w:tcPr>
          <w:p w:rsidR="00285D06" w:rsidRPr="00722482" w:rsidRDefault="00285D06" w:rsidP="00EA6D10">
            <w:pPr>
              <w:pStyle w:val="Recuodecorpodetexto2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722482">
              <w:rPr>
                <w:rFonts w:ascii="Calibri" w:hAnsi="Calibri"/>
                <w:sz w:val="16"/>
                <w:szCs w:val="16"/>
              </w:rPr>
              <w:t>±2,1</w:t>
            </w:r>
          </w:p>
        </w:tc>
      </w:tr>
    </w:tbl>
    <w:p w:rsidR="00285D06" w:rsidRPr="009968A7" w:rsidRDefault="00285D06" w:rsidP="00285D06">
      <w:pPr>
        <w:pStyle w:val="Recuodecorpodetexto2"/>
        <w:ind w:firstLine="0"/>
        <w:rPr>
          <w:rFonts w:ascii="Calibri" w:hAnsi="Calibri"/>
          <w:sz w:val="16"/>
          <w:szCs w:val="16"/>
        </w:rPr>
      </w:pPr>
      <w:r w:rsidRPr="009968A7">
        <w:rPr>
          <w:rFonts w:ascii="Calibri" w:hAnsi="Calibri"/>
          <w:sz w:val="16"/>
          <w:szCs w:val="16"/>
        </w:rPr>
        <w:t>Fonte: Foco Opinião e Mercado, 2013.</w:t>
      </w:r>
    </w:p>
    <w:p w:rsidR="00285D06" w:rsidRPr="00722482" w:rsidRDefault="00285D06" w:rsidP="00285D06">
      <w:pPr>
        <w:pStyle w:val="Recuodecorpodetexto2"/>
        <w:ind w:firstLine="0"/>
        <w:rPr>
          <w:rFonts w:ascii="Calibri" w:hAnsi="Calibri"/>
          <w:sz w:val="22"/>
          <w:szCs w:val="22"/>
        </w:rPr>
      </w:pPr>
    </w:p>
    <w:p w:rsidR="00285D06" w:rsidRDefault="00285D06"/>
    <w:p w:rsidR="00285D06" w:rsidRPr="009968A7" w:rsidRDefault="00285D06" w:rsidP="00285D06">
      <w:pPr>
        <w:ind w:firstLine="1276"/>
        <w:rPr>
          <w:sz w:val="18"/>
          <w:szCs w:val="18"/>
        </w:rPr>
      </w:pPr>
      <w:r w:rsidRPr="009968A7">
        <w:rPr>
          <w:b/>
          <w:sz w:val="18"/>
          <w:szCs w:val="18"/>
        </w:rPr>
        <w:t>Gráfico 1:</w:t>
      </w:r>
      <w:r w:rsidRPr="009968A7">
        <w:rPr>
          <w:sz w:val="18"/>
          <w:szCs w:val="18"/>
        </w:rPr>
        <w:t xml:space="preserve"> nível de conhecimento do programa DCTV.</w:t>
      </w:r>
    </w:p>
    <w:p w:rsidR="00285D06" w:rsidRPr="00B8744F" w:rsidRDefault="00285D06" w:rsidP="00285D06">
      <w:pPr>
        <w:jc w:val="center"/>
        <w:rPr>
          <w:color w:val="FF0000"/>
          <w:sz w:val="22"/>
          <w:szCs w:val="22"/>
        </w:rPr>
      </w:pPr>
      <w:r w:rsidRPr="00B8744F">
        <w:rPr>
          <w:sz w:val="22"/>
          <w:szCs w:val="22"/>
        </w:rPr>
        <w:object w:dxaOrig="9719" w:dyaOrig="7214">
          <v:shape id="_x0000_i1026" type="#_x0000_t75" style="width:305.3pt;height:230.4pt" o:ole="">
            <v:imagedata r:id="rId7" o:title=""/>
          </v:shape>
          <o:OLEObject Type="Embed" ProgID="PBrush" ShapeID="_x0000_i1026" DrawAspect="Content" ObjectID="_1524988030" r:id="rId8"/>
        </w:object>
      </w:r>
    </w:p>
    <w:p w:rsidR="00285D06" w:rsidRPr="009968A7" w:rsidRDefault="00285D06" w:rsidP="00285D06">
      <w:pPr>
        <w:ind w:firstLine="709"/>
        <w:jc w:val="both"/>
        <w:rPr>
          <w:sz w:val="18"/>
          <w:szCs w:val="18"/>
        </w:rPr>
      </w:pPr>
      <w:r w:rsidRPr="009968A7">
        <w:rPr>
          <w:sz w:val="18"/>
          <w:szCs w:val="18"/>
        </w:rPr>
        <w:t>Fonte: Foco Opinião e Mercado, 2013.</w:t>
      </w:r>
    </w:p>
    <w:p w:rsidR="00285D06" w:rsidRDefault="00285D06"/>
    <w:p w:rsidR="00285D06" w:rsidRPr="00A823D0" w:rsidRDefault="00285D06" w:rsidP="00285D06">
      <w:pPr>
        <w:ind w:firstLine="567"/>
        <w:jc w:val="both"/>
      </w:pPr>
      <w:r w:rsidRPr="00A823D0">
        <w:rPr>
          <w:b/>
        </w:rPr>
        <w:lastRenderedPageBreak/>
        <w:t>Gráfico 2</w:t>
      </w:r>
      <w:r w:rsidRPr="00A823D0">
        <w:t>: Avaliação geral, e por tipo de público, do DCTV.</w:t>
      </w:r>
    </w:p>
    <w:p w:rsidR="00285D06" w:rsidRPr="00B8744F" w:rsidRDefault="00285D06" w:rsidP="00285D06">
      <w:pPr>
        <w:jc w:val="both"/>
        <w:rPr>
          <w:color w:val="993300"/>
          <w:sz w:val="22"/>
          <w:szCs w:val="22"/>
        </w:rPr>
      </w:pPr>
    </w:p>
    <w:tbl>
      <w:tblPr>
        <w:tblW w:w="8956" w:type="dxa"/>
        <w:tblLayout w:type="fixed"/>
        <w:tblLook w:val="04A0" w:firstRow="1" w:lastRow="0" w:firstColumn="1" w:lastColumn="0" w:noHBand="0" w:noVBand="1"/>
      </w:tblPr>
      <w:tblGrid>
        <w:gridCol w:w="4916"/>
        <w:gridCol w:w="4040"/>
      </w:tblGrid>
      <w:tr w:rsidR="00285D06" w:rsidRPr="00B8744F" w:rsidTr="00EA6D10">
        <w:trPr>
          <w:trHeight w:val="4165"/>
        </w:trPr>
        <w:tc>
          <w:tcPr>
            <w:tcW w:w="4916" w:type="dxa"/>
          </w:tcPr>
          <w:p w:rsidR="00285D06" w:rsidRPr="00B8744F" w:rsidRDefault="00285D06" w:rsidP="00EA6D10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2901315" cy="2772410"/>
                  <wp:effectExtent l="0" t="0" r="0" b="0"/>
                  <wp:wrapThrough wrapText="bothSides">
                    <wp:wrapPolygon edited="0">
                      <wp:start x="9644" y="1187"/>
                      <wp:lineTo x="9077" y="2523"/>
                      <wp:lineTo x="8935" y="3859"/>
                      <wp:lineTo x="3829" y="5492"/>
                      <wp:lineTo x="3829" y="6530"/>
                      <wp:lineTo x="8368" y="8608"/>
                      <wp:lineTo x="8935" y="8608"/>
                      <wp:lineTo x="3829" y="8905"/>
                      <wp:lineTo x="2695" y="9350"/>
                      <wp:lineTo x="2695" y="13358"/>
                      <wp:lineTo x="1276" y="14990"/>
                      <wp:lineTo x="1276" y="15287"/>
                      <wp:lineTo x="1986" y="15732"/>
                      <wp:lineTo x="1135" y="18107"/>
                      <wp:lineTo x="1135" y="18701"/>
                      <wp:lineTo x="1560" y="18849"/>
                      <wp:lineTo x="2837" y="19146"/>
                      <wp:lineTo x="19572" y="19146"/>
                      <wp:lineTo x="20565" y="18849"/>
                      <wp:lineTo x="20990" y="18552"/>
                      <wp:lineTo x="20990" y="17068"/>
                      <wp:lineTo x="18863" y="15732"/>
                      <wp:lineTo x="20281" y="15436"/>
                      <wp:lineTo x="20565" y="14990"/>
                      <wp:lineTo x="19005" y="13358"/>
                      <wp:lineTo x="19146" y="8608"/>
                      <wp:lineTo x="20565" y="6234"/>
                      <wp:lineTo x="20707" y="4453"/>
                      <wp:lineTo x="18579" y="3859"/>
                      <wp:lineTo x="18295" y="2820"/>
                      <wp:lineTo x="12055" y="1187"/>
                      <wp:lineTo x="9644" y="1187"/>
                    </wp:wrapPolygon>
                  </wp:wrapThrough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315" cy="2772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40" w:type="dxa"/>
            <w:vAlign w:val="center"/>
          </w:tcPr>
          <w:p w:rsidR="00285D06" w:rsidRPr="00B8744F" w:rsidRDefault="00285D06" w:rsidP="00EA6D10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246380</wp:posOffset>
                  </wp:positionV>
                  <wp:extent cx="2689225" cy="2032635"/>
                  <wp:effectExtent l="0" t="0" r="0" b="0"/>
                  <wp:wrapThrough wrapText="bothSides">
                    <wp:wrapPolygon edited="0">
                      <wp:start x="765" y="2024"/>
                      <wp:lineTo x="765" y="3037"/>
                      <wp:lineTo x="3213" y="5668"/>
                      <wp:lineTo x="3825" y="5668"/>
                      <wp:lineTo x="2601" y="7085"/>
                      <wp:lineTo x="1683" y="8502"/>
                      <wp:lineTo x="1836" y="13766"/>
                      <wp:lineTo x="6885" y="15385"/>
                      <wp:lineTo x="11935" y="15385"/>
                      <wp:lineTo x="11935" y="16397"/>
                      <wp:lineTo x="12547" y="18624"/>
                      <wp:lineTo x="12853" y="19029"/>
                      <wp:lineTo x="14689" y="19029"/>
                      <wp:lineTo x="14689" y="18624"/>
                      <wp:lineTo x="15454" y="17005"/>
                      <wp:lineTo x="14995" y="16397"/>
                      <wp:lineTo x="12700" y="15385"/>
                      <wp:lineTo x="14230" y="15385"/>
                      <wp:lineTo x="19279" y="12956"/>
                      <wp:lineTo x="19126" y="12146"/>
                      <wp:lineTo x="20197" y="12146"/>
                      <wp:lineTo x="20197" y="11134"/>
                      <wp:lineTo x="19279" y="8907"/>
                      <wp:lineTo x="19891" y="8907"/>
                      <wp:lineTo x="20656" y="6883"/>
                      <wp:lineTo x="20503" y="5061"/>
                      <wp:lineTo x="17749" y="2429"/>
                      <wp:lineTo x="16984" y="2024"/>
                      <wp:lineTo x="765" y="2024"/>
                    </wp:wrapPolygon>
                  </wp:wrapThrough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2032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85D06" w:rsidRPr="009968A7" w:rsidRDefault="00285D06" w:rsidP="00285D06">
      <w:pPr>
        <w:ind w:firstLine="709"/>
        <w:jc w:val="both"/>
        <w:rPr>
          <w:sz w:val="18"/>
          <w:szCs w:val="18"/>
        </w:rPr>
      </w:pPr>
      <w:r w:rsidRPr="009968A7">
        <w:rPr>
          <w:sz w:val="18"/>
          <w:szCs w:val="18"/>
        </w:rPr>
        <w:t>Fonte: Foco Opinião e Mercado, 2013.</w:t>
      </w:r>
    </w:p>
    <w:p w:rsidR="00285D06" w:rsidRDefault="00285D06"/>
    <w:p w:rsidR="00285D06" w:rsidRDefault="00285D06"/>
    <w:p w:rsidR="00285D06" w:rsidRDefault="00285D06" w:rsidP="00285D06">
      <w:pPr>
        <w:jc w:val="both"/>
        <w:rPr>
          <w:sz w:val="22"/>
          <w:szCs w:val="22"/>
        </w:rPr>
      </w:pPr>
    </w:p>
    <w:p w:rsidR="00285D06" w:rsidRPr="009968A7" w:rsidRDefault="00285D06" w:rsidP="00285D06">
      <w:pPr>
        <w:ind w:firstLine="993"/>
        <w:rPr>
          <w:bCs/>
          <w:sz w:val="18"/>
          <w:szCs w:val="18"/>
        </w:rPr>
      </w:pPr>
      <w:r w:rsidRPr="009968A7">
        <w:rPr>
          <w:b/>
          <w:sz w:val="18"/>
          <w:szCs w:val="18"/>
        </w:rPr>
        <w:t>Gráfico 3</w:t>
      </w:r>
      <w:r w:rsidRPr="009968A7">
        <w:rPr>
          <w:sz w:val="18"/>
          <w:szCs w:val="18"/>
        </w:rPr>
        <w:t>:</w:t>
      </w:r>
      <w:r w:rsidRPr="009968A7">
        <w:rPr>
          <w:bCs/>
          <w:sz w:val="18"/>
          <w:szCs w:val="18"/>
        </w:rPr>
        <w:t xml:space="preserve"> Avaliação específica do DCTV – conteúdo </w:t>
      </w:r>
    </w:p>
    <w:p w:rsidR="00285D06" w:rsidRDefault="00285D06" w:rsidP="00285D06">
      <w:pPr>
        <w:rPr>
          <w:sz w:val="22"/>
          <w:szCs w:val="22"/>
        </w:rPr>
      </w:pPr>
      <w:r w:rsidRPr="00B8744F">
        <w:rPr>
          <w:sz w:val="22"/>
          <w:szCs w:val="22"/>
        </w:rPr>
        <w:object w:dxaOrig="9134" w:dyaOrig="5564">
          <v:shape id="_x0000_i1027" type="#_x0000_t75" style="width:326.9pt;height:191.5pt" o:ole="">
            <v:imagedata r:id="rId11" o:title=""/>
          </v:shape>
          <o:OLEObject Type="Embed" ProgID="PBrush" ShapeID="_x0000_i1027" DrawAspect="Content" ObjectID="_1524988031" r:id="rId12"/>
        </w:object>
      </w:r>
    </w:p>
    <w:p w:rsidR="00285D06" w:rsidRDefault="00285D06" w:rsidP="00285D06">
      <w:pPr>
        <w:rPr>
          <w:sz w:val="22"/>
          <w:szCs w:val="22"/>
        </w:rPr>
      </w:pPr>
    </w:p>
    <w:p w:rsidR="00285D06" w:rsidRPr="009968A7" w:rsidRDefault="00285D06" w:rsidP="00285D06">
      <w:pPr>
        <w:ind w:firstLine="993"/>
        <w:jc w:val="both"/>
        <w:rPr>
          <w:bCs/>
          <w:sz w:val="18"/>
          <w:szCs w:val="18"/>
        </w:rPr>
      </w:pPr>
      <w:r w:rsidRPr="009968A7">
        <w:rPr>
          <w:b/>
          <w:sz w:val="18"/>
          <w:szCs w:val="18"/>
        </w:rPr>
        <w:t>Gráfico 4</w:t>
      </w:r>
      <w:r w:rsidRPr="009968A7">
        <w:rPr>
          <w:sz w:val="18"/>
          <w:szCs w:val="18"/>
        </w:rPr>
        <w:t>:</w:t>
      </w:r>
      <w:r w:rsidRPr="009968A7">
        <w:rPr>
          <w:bCs/>
          <w:sz w:val="18"/>
          <w:szCs w:val="18"/>
        </w:rPr>
        <w:t xml:space="preserve"> Avaliação específica do DCTV – formato</w:t>
      </w:r>
    </w:p>
    <w:p w:rsidR="00285D06" w:rsidRPr="00B8744F" w:rsidRDefault="00285D06" w:rsidP="00285D06">
      <w:pPr>
        <w:jc w:val="center"/>
        <w:rPr>
          <w:color w:val="FF0000"/>
          <w:sz w:val="22"/>
          <w:szCs w:val="22"/>
        </w:rPr>
      </w:pPr>
      <w:r w:rsidRPr="00B8744F">
        <w:rPr>
          <w:sz w:val="22"/>
          <w:szCs w:val="22"/>
        </w:rPr>
        <w:object w:dxaOrig="9434" w:dyaOrig="5969">
          <v:shape id="_x0000_i1028" type="#_x0000_t75" style="width:316.8pt;height:200.15pt" o:ole="">
            <v:imagedata r:id="rId13" o:title=""/>
          </v:shape>
          <o:OLEObject Type="Embed" ProgID="PBrush" ShapeID="_x0000_i1028" DrawAspect="Content" ObjectID="_1524988032" r:id="rId14"/>
        </w:object>
      </w:r>
    </w:p>
    <w:p w:rsidR="00285D06" w:rsidRPr="009968A7" w:rsidRDefault="00285D06" w:rsidP="00285D06">
      <w:pPr>
        <w:ind w:firstLine="709"/>
        <w:jc w:val="both"/>
        <w:rPr>
          <w:sz w:val="18"/>
          <w:szCs w:val="18"/>
        </w:rPr>
      </w:pPr>
      <w:r w:rsidRPr="00B8744F">
        <w:rPr>
          <w:sz w:val="22"/>
          <w:szCs w:val="22"/>
        </w:rPr>
        <w:tab/>
      </w:r>
      <w:r w:rsidRPr="009968A7">
        <w:rPr>
          <w:sz w:val="18"/>
          <w:szCs w:val="18"/>
        </w:rPr>
        <w:t>Fonte: Foco Opinião e Mercado, 2013.</w:t>
      </w:r>
    </w:p>
    <w:p w:rsidR="00285D06" w:rsidRDefault="00285D06" w:rsidP="00285D06">
      <w:pPr>
        <w:jc w:val="both"/>
        <w:rPr>
          <w:sz w:val="22"/>
          <w:szCs w:val="22"/>
        </w:rPr>
      </w:pPr>
    </w:p>
    <w:p w:rsidR="00285D06" w:rsidRDefault="00285D06" w:rsidP="00285D06"/>
    <w:p w:rsidR="00285D06" w:rsidRDefault="00285D06" w:rsidP="00285D06">
      <w:pPr>
        <w:ind w:firstLine="2268"/>
        <w:rPr>
          <w:b/>
          <w:color w:val="FF0000"/>
          <w:sz w:val="18"/>
          <w:szCs w:val="18"/>
          <w:highlight w:val="green"/>
        </w:rPr>
      </w:pPr>
    </w:p>
    <w:p w:rsidR="00285D06" w:rsidRDefault="00285D06" w:rsidP="00285D06">
      <w:pPr>
        <w:ind w:firstLine="2268"/>
        <w:rPr>
          <w:b/>
          <w:color w:val="FF0000"/>
          <w:sz w:val="18"/>
          <w:szCs w:val="18"/>
          <w:highlight w:val="green"/>
        </w:rPr>
      </w:pPr>
    </w:p>
    <w:p w:rsidR="00285D06" w:rsidRPr="00D64136" w:rsidRDefault="00285D06" w:rsidP="00285D06">
      <w:pPr>
        <w:ind w:firstLine="851"/>
        <w:rPr>
          <w:sz w:val="18"/>
          <w:szCs w:val="18"/>
        </w:rPr>
      </w:pPr>
      <w:r w:rsidRPr="00D64136">
        <w:rPr>
          <w:b/>
          <w:sz w:val="18"/>
          <w:szCs w:val="18"/>
        </w:rPr>
        <w:t>Gráfico 5</w:t>
      </w:r>
      <w:r w:rsidRPr="00D64136">
        <w:rPr>
          <w:sz w:val="18"/>
          <w:szCs w:val="18"/>
        </w:rPr>
        <w:t>. Avaliação específica do DCTV</w:t>
      </w:r>
      <w:r w:rsidRPr="00D64136">
        <w:rPr>
          <w:bCs/>
          <w:sz w:val="18"/>
          <w:szCs w:val="18"/>
        </w:rPr>
        <w:t xml:space="preserve"> – </w:t>
      </w:r>
      <w:r w:rsidRPr="00D64136">
        <w:rPr>
          <w:sz w:val="18"/>
          <w:szCs w:val="18"/>
        </w:rPr>
        <w:t>linguagem</w:t>
      </w:r>
    </w:p>
    <w:p w:rsidR="00285D06" w:rsidRPr="00B8744F" w:rsidRDefault="00285D06" w:rsidP="00285D06">
      <w:pPr>
        <w:jc w:val="center"/>
        <w:rPr>
          <w:color w:val="FF0000"/>
          <w:sz w:val="22"/>
          <w:szCs w:val="22"/>
        </w:rPr>
      </w:pPr>
      <w:r w:rsidRPr="00B8744F">
        <w:rPr>
          <w:sz w:val="22"/>
          <w:szCs w:val="22"/>
        </w:rPr>
        <w:object w:dxaOrig="9134" w:dyaOrig="6119">
          <v:shape id="_x0000_i1029" type="#_x0000_t75" style="width:339.85pt;height:195.85pt" o:ole="">
            <v:imagedata r:id="rId15" o:title=""/>
          </v:shape>
          <o:OLEObject Type="Embed" ProgID="PBrush" ShapeID="_x0000_i1029" DrawAspect="Content" ObjectID="_1524988033" r:id="rId16"/>
        </w:object>
      </w:r>
    </w:p>
    <w:p w:rsidR="00285D06" w:rsidRPr="009968A7" w:rsidRDefault="00285D06" w:rsidP="00285D06">
      <w:pPr>
        <w:ind w:firstLine="709"/>
        <w:jc w:val="both"/>
        <w:rPr>
          <w:sz w:val="18"/>
          <w:szCs w:val="18"/>
        </w:rPr>
      </w:pPr>
      <w:r w:rsidRPr="009968A7">
        <w:rPr>
          <w:sz w:val="18"/>
          <w:szCs w:val="18"/>
        </w:rPr>
        <w:t>Fonte: Foco Opinião e Mercado, 2013.</w:t>
      </w:r>
    </w:p>
    <w:p w:rsidR="00285D06" w:rsidRDefault="00285D06" w:rsidP="00285D06"/>
    <w:p w:rsidR="00285D06" w:rsidRDefault="00285D06" w:rsidP="00285D06"/>
    <w:p w:rsidR="00285D06" w:rsidRPr="009968A7" w:rsidRDefault="00285D06" w:rsidP="00285D06">
      <w:pPr>
        <w:ind w:firstLine="709"/>
        <w:rPr>
          <w:sz w:val="18"/>
          <w:szCs w:val="18"/>
        </w:rPr>
      </w:pPr>
      <w:r w:rsidRPr="009968A7">
        <w:rPr>
          <w:b/>
          <w:sz w:val="18"/>
          <w:szCs w:val="18"/>
        </w:rPr>
        <w:t>Gráfico 6:</w:t>
      </w:r>
      <w:r w:rsidRPr="009968A7">
        <w:rPr>
          <w:sz w:val="18"/>
          <w:szCs w:val="18"/>
        </w:rPr>
        <w:t xml:space="preserve"> Uso de tecnologias e práticas apresentadas no DCTV.</w:t>
      </w:r>
    </w:p>
    <w:p w:rsidR="00285D06" w:rsidRDefault="00285D06" w:rsidP="00285D06">
      <w:pPr>
        <w:jc w:val="both"/>
        <w:rPr>
          <w:sz w:val="22"/>
          <w:szCs w:val="22"/>
        </w:rPr>
      </w:pPr>
    </w:p>
    <w:p w:rsidR="00285D06" w:rsidRPr="00B8744F" w:rsidRDefault="00285D06" w:rsidP="00285D06">
      <w:pPr>
        <w:jc w:val="center"/>
        <w:rPr>
          <w:sz w:val="22"/>
          <w:szCs w:val="22"/>
        </w:rPr>
      </w:pPr>
      <w:r w:rsidRPr="00B8744F">
        <w:rPr>
          <w:sz w:val="22"/>
          <w:szCs w:val="22"/>
        </w:rPr>
        <w:object w:dxaOrig="8804" w:dyaOrig="5821">
          <v:shape id="_x0000_i1030" type="#_x0000_t75" style="width:299.5pt;height:198.7pt" o:ole="">
            <v:imagedata r:id="rId17" o:title=""/>
          </v:shape>
          <o:OLEObject Type="Embed" ProgID="PBrush" ShapeID="_x0000_i1030" DrawAspect="Content" ObjectID="_1524988034" r:id="rId18"/>
        </w:object>
      </w:r>
    </w:p>
    <w:p w:rsidR="00285D06" w:rsidRPr="00B8744F" w:rsidRDefault="00285D06" w:rsidP="00285D06">
      <w:pPr>
        <w:jc w:val="both"/>
        <w:rPr>
          <w:sz w:val="22"/>
          <w:szCs w:val="22"/>
        </w:rPr>
      </w:pPr>
    </w:p>
    <w:p w:rsidR="00285D06" w:rsidRDefault="00285D06" w:rsidP="00285D06">
      <w:pPr>
        <w:jc w:val="both"/>
        <w:rPr>
          <w:sz w:val="22"/>
          <w:szCs w:val="22"/>
        </w:rPr>
      </w:pPr>
    </w:p>
    <w:p w:rsidR="00285D06" w:rsidRPr="00D64136" w:rsidRDefault="00285D06" w:rsidP="00285D06">
      <w:pPr>
        <w:ind w:firstLine="709"/>
        <w:jc w:val="both"/>
        <w:rPr>
          <w:sz w:val="18"/>
          <w:szCs w:val="18"/>
        </w:rPr>
      </w:pPr>
      <w:r w:rsidRPr="00D64136">
        <w:rPr>
          <w:sz w:val="18"/>
          <w:szCs w:val="18"/>
        </w:rPr>
        <w:t>Fonte: Foco Opinião e Mercado, 2013.</w:t>
      </w:r>
    </w:p>
    <w:p w:rsidR="007861C5" w:rsidRDefault="00285D06" w:rsidP="00285D06">
      <w:r>
        <w:t xml:space="preserve"> </w:t>
      </w:r>
    </w:p>
    <w:sectPr w:rsidR="00786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06"/>
    <w:rsid w:val="000716FB"/>
    <w:rsid w:val="00285D06"/>
    <w:rsid w:val="0078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rsid w:val="00285D06"/>
    <w:pPr>
      <w:ind w:firstLine="708"/>
      <w:jc w:val="both"/>
    </w:pPr>
    <w:rPr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85D06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rsid w:val="00285D06"/>
    <w:pPr>
      <w:ind w:firstLine="708"/>
      <w:jc w:val="both"/>
    </w:pPr>
    <w:rPr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85D06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Davilene Ramos chaves</cp:lastModifiedBy>
  <cp:revision>2</cp:revision>
  <dcterms:created xsi:type="dcterms:W3CDTF">2016-05-17T14:01:00Z</dcterms:created>
  <dcterms:modified xsi:type="dcterms:W3CDTF">2016-05-17T14:01:00Z</dcterms:modified>
</cp:coreProperties>
</file>